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40" w:before="0" w:after="0"/>
        <w:ind w:left="5670" w:hanging="0"/>
        <w:textAlignment w:val="auto"/>
        <w:rPr>
          <w:rFonts w:ascii="Times New Roman" w:hAnsi="Times New Roman" w:eastAsia="Calibri" w:cs="Times New Roman"/>
          <w:kern w:val="0"/>
          <w:sz w:val="20"/>
          <w:szCs w:val="20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</w:rPr>
        <w:t>Приложение 2</w:t>
      </w:r>
    </w:p>
    <w:p>
      <w:pPr>
        <w:pStyle w:val="Normal"/>
        <w:spacing w:before="0" w:after="0"/>
        <w:ind w:left="567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о проведении  </w:t>
      </w:r>
      <w:r>
        <w:rPr>
          <w:rFonts w:cs="Times New Roman" w:ascii="Times New Roman" w:hAnsi="Times New Roman"/>
          <w:sz w:val="20"/>
          <w:szCs w:val="20"/>
          <w:lang w:val="en-US"/>
        </w:rPr>
        <w:t>VI</w:t>
      </w:r>
      <w:r>
        <w:rPr>
          <w:rFonts w:cs="Times New Roman" w:ascii="Times New Roman" w:hAnsi="Times New Roman"/>
          <w:sz w:val="20"/>
          <w:szCs w:val="20"/>
          <w:lang w:val="en-US"/>
        </w:rPr>
        <w:t>I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ткрытого конкурса патриотической песни и художественного слова Георгиевского </w:t>
      </w:r>
      <w:r>
        <w:rPr>
          <w:rFonts w:cs="Times New Roman" w:ascii="Times New Roman" w:hAnsi="Times New Roman"/>
          <w:sz w:val="20"/>
          <w:szCs w:val="20"/>
        </w:rPr>
        <w:t>муниципального</w:t>
      </w:r>
      <w:r>
        <w:rPr>
          <w:rFonts w:cs="Times New Roman" w:ascii="Times New Roman" w:hAnsi="Times New Roman"/>
          <w:sz w:val="20"/>
          <w:szCs w:val="20"/>
        </w:rPr>
        <w:t xml:space="preserve"> округа «Дети </w:t>
      </w:r>
      <w:r>
        <w:rPr>
          <w:rFonts w:cs="Times New Roman" w:ascii="Times New Roman" w:hAnsi="Times New Roman"/>
          <w:sz w:val="20"/>
          <w:szCs w:val="20"/>
          <w:lang w:val="en-US"/>
        </w:rPr>
        <w:t>Z</w:t>
      </w:r>
      <w:r>
        <w:rPr>
          <w:rFonts w:cs="Times New Roman" w:ascii="Times New Roman" w:hAnsi="Times New Roman"/>
          <w:sz w:val="20"/>
          <w:szCs w:val="20"/>
        </w:rPr>
        <w:t>а мир», посвящённого 7</w:t>
      </w:r>
      <w:r>
        <w:rPr>
          <w:rFonts w:cs="Times New Roman" w:ascii="Times New Roman" w:hAnsi="Times New Roman"/>
          <w:sz w:val="20"/>
          <w:szCs w:val="20"/>
        </w:rPr>
        <w:t>9</w:t>
      </w:r>
      <w:r>
        <w:rPr>
          <w:rFonts w:cs="Times New Roman" w:ascii="Times New Roman" w:hAnsi="Times New Roman"/>
          <w:sz w:val="20"/>
          <w:szCs w:val="20"/>
        </w:rPr>
        <w:t>-й годовщине Победы в Великой Отечественной войне1941-1945 годов</w:t>
      </w:r>
    </w:p>
    <w:p>
      <w:pPr>
        <w:pStyle w:val="Normal"/>
        <w:widowControl/>
        <w:suppressAutoHyphens w:val="false"/>
        <w:spacing w:lineRule="auto" w:line="240" w:before="0" w:after="0"/>
        <w:ind w:left="4536" w:hanging="0"/>
        <w:jc w:val="right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Публичный договор-оферты о предоставлении услуг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(публичная оферта)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г. Георгиевск                                                                       «___»________202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4 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>г.</w:t>
      </w:r>
    </w:p>
    <w:p>
      <w:pPr>
        <w:pStyle w:val="Normal"/>
        <w:widowControl/>
        <w:suppressAutoHyphens w:val="false"/>
        <w:spacing w:lineRule="auto" w:line="240" w:before="0" w:after="0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1. Общие положения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1.1. Данный документ является официальным предложением (публичной офертой) </w:t>
      </w:r>
      <w:r>
        <w:rPr>
          <w:rFonts w:cs="Times New Roman" w:ascii="Times New Roman" w:hAnsi="Times New Roman"/>
          <w:b/>
          <w:sz w:val="28"/>
          <w:szCs w:val="28"/>
        </w:rPr>
        <w:t>МБУК «</w:t>
      </w:r>
      <w:r>
        <w:rPr>
          <w:rFonts w:cs="Times New Roman" w:ascii="Times New Roman" w:hAnsi="Times New Roman"/>
          <w:b/>
          <w:sz w:val="28"/>
          <w:szCs w:val="28"/>
        </w:rPr>
        <w:t>Георгиевская ц</w:t>
      </w:r>
      <w:r>
        <w:rPr>
          <w:rFonts w:cs="Times New Roman" w:ascii="Times New Roman" w:hAnsi="Times New Roman"/>
          <w:b/>
          <w:sz w:val="28"/>
          <w:szCs w:val="28"/>
        </w:rPr>
        <w:t>ентрализованная клубная система» Ставропольского края (далее МБУК «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</w:rPr>
        <w:t xml:space="preserve">ЦКС») 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(далее Исполнитель) и содержит все существенные условия проведения </w:t>
      </w:r>
      <w:r>
        <w:rPr>
          <w:rFonts w:cs="Times New Roman" w:ascii="Times New Roman" w:hAnsi="Times New Roman"/>
          <w:sz w:val="28"/>
          <w:szCs w:val="28"/>
        </w:rPr>
        <w:t xml:space="preserve">о проведении </w:t>
      </w:r>
      <w:bookmarkStart w:id="0" w:name="__DdeLink__3861_1731741930"/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Открытого конкурса патриотической песни и художественного слова Георгиевского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округа </w:t>
      </w:r>
      <w:bookmarkStart w:id="1" w:name="__DdeLink__95_991758123"/>
      <w:r>
        <w:rPr>
          <w:rFonts w:cs="Times New Roman" w:ascii="Times New Roman" w:hAnsi="Times New Roman"/>
          <w:sz w:val="28"/>
          <w:szCs w:val="28"/>
        </w:rPr>
        <w:t xml:space="preserve">«Дети </w:t>
      </w:r>
      <w:r>
        <w:rPr>
          <w:rFonts w:cs="Times New Roman" w:ascii="Times New Roman" w:hAnsi="Times New Roman"/>
          <w:sz w:val="28"/>
          <w:szCs w:val="28"/>
          <w:lang w:val="en-US"/>
        </w:rPr>
        <w:t>Z</w:t>
      </w:r>
      <w:r>
        <w:rPr>
          <w:rFonts w:cs="Times New Roman" w:ascii="Times New Roman" w:hAnsi="Times New Roman"/>
          <w:sz w:val="28"/>
          <w:szCs w:val="28"/>
        </w:rPr>
        <w:t>а мир»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, посвящённого </w:t>
      </w:r>
      <w:r>
        <w:rPr>
          <w:rFonts w:cs="Times New Roman" w:ascii="Times New Roman" w:hAnsi="Times New Roman"/>
          <w:sz w:val="28"/>
          <w:szCs w:val="28"/>
          <w:lang w:val="ru-RU"/>
        </w:rPr>
        <w:t>79</w:t>
      </w:r>
      <w:r>
        <w:rPr>
          <w:rFonts w:cs="Times New Roman" w:ascii="Times New Roman" w:hAnsi="Times New Roman"/>
          <w:sz w:val="28"/>
          <w:szCs w:val="28"/>
        </w:rPr>
        <w:t>-й годовщине Победы в Великой Отечественной войне 1941-1945 годов (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далее Конкурс) по предоставлению платной услуги (далее Услуга) любому юридическому или физическому лицу, именуемому в дальнейшем «Заказчик».Полный перечень категорий и номинаций, а так же размеры организационных взносов изложены в Положении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en-US"/>
        </w:rPr>
        <w:t>VI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en-US"/>
        </w:rPr>
        <w:t xml:space="preserve">I  </w:t>
      </w:r>
      <w:bookmarkStart w:id="2" w:name="__DdeLink__103_2574132678"/>
      <w:r>
        <w:rPr>
          <w:rFonts w:cs="Times New Roman" w:ascii="Times New Roman" w:hAnsi="Times New Roman"/>
          <w:sz w:val="28"/>
          <w:szCs w:val="28"/>
        </w:rPr>
        <w:t xml:space="preserve">Открытого конкурса патриотической песни и художественного слова Георгиевского городского округа «Дети </w:t>
      </w:r>
      <w:r>
        <w:rPr>
          <w:rFonts w:cs="Times New Roman" w:ascii="Times New Roman" w:hAnsi="Times New Roman"/>
          <w:sz w:val="28"/>
          <w:szCs w:val="28"/>
          <w:lang w:val="en-US"/>
        </w:rPr>
        <w:t>Z</w:t>
      </w:r>
      <w:r>
        <w:rPr>
          <w:rFonts w:cs="Times New Roman" w:ascii="Times New Roman" w:hAnsi="Times New Roman"/>
          <w:sz w:val="28"/>
          <w:szCs w:val="28"/>
        </w:rPr>
        <w:t>а мир», посвящённого 7</w:t>
      </w:r>
      <w:r>
        <w:rPr>
          <w:rFonts w:cs="Times New Roman" w:ascii="Times New Roman" w:hAnsi="Times New Roman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sz w:val="28"/>
          <w:szCs w:val="28"/>
        </w:rPr>
        <w:t>-й годовщине Победы в Великой Отечественной войне1941-1945 годов</w:t>
      </w:r>
      <w:bookmarkEnd w:id="2"/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(далее Положение).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1.3. 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услуги Исполнитель.</w:t>
      </w:r>
    </w:p>
    <w:p>
      <w:pPr>
        <w:pStyle w:val="Normal"/>
        <w:widowControl/>
        <w:suppressAutoHyphens w:val="false"/>
        <w:spacing w:lineRule="auto" w:line="240" w:before="0" w:after="0"/>
        <w:ind w:firstLine="993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firstLine="993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firstLine="993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firstLine="993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firstLine="993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2. Предмет оферты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auto" w:line="240" w:before="0" w:after="0"/>
        <w:contextualSpacing/>
        <w:jc w:val="both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2.1. Согласно договору-оферте Исполнитель предоставляет Заказчику Услугу по организации Конкурса, проводимого </w:t>
      </w:r>
      <w:r>
        <w:rPr>
          <w:rFonts w:eastAsia="Calibri" w:cs="Times New Roman" w:ascii="Times New Roman" w:hAnsi="Times New Roman"/>
          <w:b/>
          <w:color w:val="000000" w:themeColor="text1"/>
          <w:kern w:val="0"/>
          <w:sz w:val="28"/>
          <w:szCs w:val="28"/>
          <w:lang w:val="en-US"/>
        </w:rPr>
        <w:t>30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апреля 202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ru-RU"/>
        </w:rPr>
        <w:t xml:space="preserve">4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года по адресу: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auto" w:line="240" w:before="0" w:after="0"/>
        <w:contextualSpacing/>
        <w:jc w:val="both"/>
        <w:textAlignment w:val="auto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г. Георгиевск,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ул. Чугурина, 12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Исполнитель оказывает Услугу Заказчику только в случае оплаты его участия в мероприятии согласно действующим тарифам и подачи соответствующей заявки заполненной в электронной форме, в соответствии с утвержденными правилами и сроками.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Акцептом договора-оферты является факт оплаты Заказчиком выбранной Услуги.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3. Права и обязанности сторон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Исполнитель обязуется: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Предоставить Услугу Заказчику по выбранной категории и номинации, при условии оплаты Услуги Заказчиком организационного взноса в полном объеме и выполнении всех правил проведения Конкурса.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Размещать на сайтах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http://cksgeo.ru/</w:t>
        </w:r>
      </w:hyperlink>
      <w:r>
        <w:rPr>
          <w:rFonts w:eastAsia="Calibri" w:cs="Times New Roman" w:ascii="Times New Roman" w:hAnsi="Times New Roman"/>
          <w:kern w:val="0"/>
          <w:sz w:val="28"/>
          <w:szCs w:val="28"/>
        </w:rPr>
        <w:t>информацию о перечне категорий и номинаций, об условиях и стоимости участия в Конкурсе.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Исполнитель вправе: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Отказать Заказчику в предоставлении Услуги в случае неоплаты (неполной оплаты) за Услугу в установленные сроки, при несвоевременном предоставлении копий документов и заявки на оказание Услуги, при отсутствии подтверждения оплаты на участие в выбранной категории и номинации, а также при нарушении правил участия в Конкурсе.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Производить доставку информации Заказчику с помощью данных, полученных от Заказчика, в которые включаются адрес электронной почты и контактный телефон Заказчика.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обязуется: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Самостоятельно и своевременно ознакомиться с Положением об условиях, порядке и сроках проведения Конкурса.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Своевременно оплачивать организационный взнос Исполнителю в соответствии с установленными в Положении ценами.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В случае принятия решения об участии в Конкурсе указывать в Заявке достоверные контактные данные о себе, либо о своих участниках по установленной форме и в определенные Положением сроки.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В случае принятия решения об участии в Конкурсе прикреплять к Заявке подтверждение оплаты выбранных категорий и номинаций в виде отсканированной копии или фотокопии квитанции об оплате.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Своевременно предоставлять свои фонограммы, либо фонограммы участников конкурсов.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вправе: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Получать от Исполнителя оплаченные Услуги в соответствии с условиями настоящего Договора-оферты.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Получать от Исполнителя полную и достоверную информацию, связанную со сроками и условиями проведения Конкурса на сайте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http://cksgeo.ru/</w:t>
        </w:r>
      </w:hyperlink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4. Стоимость Услуг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Стоимость организационного взноса в Конкурсе определяется Исполнителем в одностороннем порядке в российских рублях и прописана</w:t>
      </w:r>
      <w:bookmarkStart w:id="3" w:name="_GoBack"/>
      <w:bookmarkEnd w:id="3"/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 в Положении.</w:t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5. Порядок и сроки расчетов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Оплата организационного взноса Исполнителю Заказчиком производится денежными средствами по безналичному расчету.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Услуги предоставляются Заказчику на условиях 100% предоплаты стоимости выбранной номинации в Конкурсе и установленными сроками оплаты, прописанными в Положении.</w:t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6. Особые условия и ответственность сторон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Заказчик несет полную ответственность за правильность и своевременность производимой им оплаты организационного взноса Исполнителю, достоверность  указанных в Заявке контактных данных, выполнение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Правил внутреннего распорядка учреждения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, размещенных на информационном стенде учреждения.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Исполнитель  несет ответственность за своевременность предоставляемой Услуги при выполнении Заказчиком установленных требований и правил, прописанных в Положении.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Исполнитель не несет ответственности за неполучение Заказчиком Услуг, а произведенная в данном случае оплата не возвращается и на другую Услугу не переносится, в следующих случаях: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1418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оплатил Услугу после дня окончания приема заявки и/или не прикрепил отсканированную копию или фотокопию квитанции об оплате к форме Заявки в установленные Исполнителем сроки.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1418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указал недостоверные либо ошибочные данные в Заявке.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1418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Указанный Заказчиком электронный адрес на момент оказания Услуги не доступен.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1418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не может получить оплаченные Услуги по причине возникших у него проблем.</w:t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7. Порядок рассмотрения претензий и споров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Претензии Заказчика по предоставляемой Услуге принимаются Исполнителем к рассмотрению по электронной почте в течение 14 дней с момента возникновения спорной ситуации.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3 рабочих дней после дня требования, претензия рассмотрению Исполнителем не подлежит.</w:t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hanging="11"/>
        <w:jc w:val="center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28"/>
        </w:rPr>
        <w:t>8. Заключение, изменение, расторжение договора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Моментом заключения данного Договора считается момент зачисления оплаты на расчетный счет Исполнителя за выбранную Заказчиком категорию и номинацию в Конкурсе, при условии получения от него заявки на участие в Конкурсе по установленной форме.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Заказчик вправе в любое время в одностороннем порядке отказаться от Услуги Исполнителя. В случае одностороннего отказа Заказчика от услуги Исполнителю произведенная оплата не возвращается и не переносится на другую Услугу.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http://cksgeo.ru/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>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1276" w:leader="none"/>
        </w:tabs>
        <w:suppressAutoHyphens w:val="false"/>
        <w:spacing w:lineRule="auto" w:line="240" w:before="0" w:after="0"/>
        <w:ind w:left="720" w:hanging="11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tabs>
          <w:tab w:val="clear" w:pos="708"/>
          <w:tab w:val="left" w:pos="8400" w:leader="none"/>
        </w:tabs>
        <w:suppressAutoHyphens w:val="false"/>
        <w:spacing w:lineRule="auto" w:line="240" w:before="0" w:after="0"/>
        <w:jc w:val="both"/>
        <w:textAlignment w:val="auto"/>
        <w:rPr>
          <w:rFonts w:ascii="Calibri" w:hAnsi="Calibri" w:eastAsia="" w:cs="" w:asciiTheme="minorHAnsi" w:cstheme="minorBidi" w:eastAsiaTheme="minorEastAsia" w:hAnsiTheme="minorHAnsi"/>
          <w:kern w:val="0"/>
          <w:lang w:eastAsia="ru-RU"/>
        </w:rPr>
      </w:pPr>
      <w:r>
        <w:rPr>
          <w:rFonts w:eastAsia="" w:cs="" w:cstheme="minorBidi" w:eastAsiaTheme="minorEastAsia"/>
          <w:kern w:val="0"/>
          <w:lang w:eastAsia="ru-RU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3.1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3.2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3.3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3.4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4.%1."/>
      <w:lvlJc w:val="left"/>
      <w:pPr>
        <w:ind w:left="720" w:hanging="360"/>
      </w:pPr>
      <w:rPr>
        <w:sz w:val="28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6.3.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7.%1."/>
      <w:lvlJc w:val="left"/>
      <w:pPr>
        <w:ind w:left="720" w:hanging="360"/>
      </w:pPr>
      <w:rPr>
        <w:sz w:val="28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b34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5e23"/>
    <w:rPr>
      <w:color w:val="0000FF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/>
      <w:b w:val="false"/>
      <w:i w:val="false"/>
      <w:sz w:val="28"/>
    </w:rPr>
  </w:style>
  <w:style w:type="character" w:styleId="ListLabel9">
    <w:name w:val="ListLabel 9"/>
    <w:qFormat/>
    <w:rPr>
      <w:rFonts w:ascii="Times New Roman" w:hAnsi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z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  <w:szCs w:val="28"/>
    </w:rPr>
  </w:style>
  <w:style w:type="character" w:styleId="ListLabel12">
    <w:name w:val="ListLabel 12"/>
    <w:qFormat/>
    <w:rPr>
      <w:rFonts w:ascii="Times New Roman" w:hAnsi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sz w:val="28"/>
      <w:szCs w:val="28"/>
    </w:rPr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sz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/>
      <w:b w:val="false"/>
      <w:i w:val="false"/>
      <w:sz w:val="28"/>
    </w:rPr>
  </w:style>
  <w:style w:type="character" w:styleId="ListLabel21">
    <w:name w:val="ListLabel 21"/>
    <w:qFormat/>
    <w:rPr>
      <w:rFonts w:ascii="Times New Roman" w:hAnsi="Times New Roman" w:cs="Times New Roman"/>
      <w:b/>
      <w:sz w:val="28"/>
      <w:szCs w:val="28"/>
    </w:rPr>
  </w:style>
  <w:style w:type="character" w:styleId="ListLabel22">
    <w:name w:val="ListLabel 22"/>
    <w:qFormat/>
    <w:rPr>
      <w:rFonts w:ascii="Times New Roman" w:hAnsi="Times New Roman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character" w:styleId="ListLabel25">
    <w:name w:val="ListLabel 25"/>
    <w:qFormat/>
    <w:rPr>
      <w:rFonts w:ascii="Times New Roman" w:hAnsi="Times New Roman"/>
      <w:sz w:val="28"/>
      <w:szCs w:val="28"/>
    </w:rPr>
  </w:style>
  <w:style w:type="character" w:styleId="ListLabel26">
    <w:name w:val="ListLabel 26"/>
    <w:qFormat/>
    <w:rPr>
      <w:rFonts w:ascii="Times New Roman" w:hAnsi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b w:val="false"/>
      <w:i w:val="false"/>
      <w:sz w:val="28"/>
    </w:rPr>
  </w:style>
  <w:style w:type="character" w:styleId="ListLabel29">
    <w:name w:val="ListLabel 29"/>
    <w:qFormat/>
    <w:rPr>
      <w:rFonts w:ascii="Times New Roman" w:hAnsi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/>
      <w:b w:val="false"/>
      <w:i w:val="false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sz w:val="28"/>
      <w:szCs w:val="28"/>
    </w:rPr>
  </w:style>
  <w:style w:type="character" w:styleId="ListLabel32">
    <w:name w:val="ListLabel 32"/>
    <w:qFormat/>
    <w:rPr>
      <w:rFonts w:ascii="Times New Roman" w:hAnsi="Times New Roman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sz w:val="28"/>
      <w:szCs w:val="28"/>
    </w:rPr>
  </w:style>
  <w:style w:type="character" w:styleId="ListLabel34">
    <w:name w:val="ListLabel 34"/>
    <w:qFormat/>
    <w:rPr>
      <w:rFonts w:ascii="Times New Roman" w:hAnsi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/>
      <w:sz w:val="28"/>
      <w:szCs w:val="28"/>
    </w:rPr>
  </w:style>
  <w:style w:type="character" w:styleId="ListLabel36">
    <w:name w:val="ListLabel 36"/>
    <w:qFormat/>
    <w:rPr>
      <w:rFonts w:ascii="Times New Roman" w:hAnsi="Times New Roman"/>
      <w:sz w:val="28"/>
      <w:szCs w:val="28"/>
    </w:rPr>
  </w:style>
  <w:style w:type="character" w:styleId="ListLabel37">
    <w:name w:val="ListLabel 37"/>
    <w:qFormat/>
    <w:rPr>
      <w:rFonts w:ascii="Times New Roman" w:hAnsi="Times New Roman"/>
      <w:sz w:val="28"/>
      <w:szCs w:val="28"/>
    </w:rPr>
  </w:style>
  <w:style w:type="character" w:styleId="ListLabel38">
    <w:name w:val="ListLabel 38"/>
    <w:qFormat/>
    <w:rPr>
      <w:rFonts w:ascii="Times New Roman" w:hAnsi="Times New Roman"/>
      <w:b w:val="false"/>
      <w:i w:val="false"/>
      <w:sz w:val="28"/>
    </w:rPr>
  </w:style>
  <w:style w:type="character" w:styleId="ListLabel39">
    <w:name w:val="ListLabel 39"/>
    <w:qFormat/>
    <w:rPr>
      <w:rFonts w:ascii="Times New Roman" w:hAnsi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sz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ListLabel42">
    <w:name w:val="ListLabel 42"/>
    <w:qFormat/>
    <w:rPr>
      <w:rFonts w:ascii="Times New Roman" w:hAnsi="Times New Roman"/>
      <w:sz w:val="28"/>
      <w:szCs w:val="28"/>
    </w:rPr>
  </w:style>
  <w:style w:type="character" w:styleId="ListLabel43">
    <w:name w:val="ListLabel 43"/>
    <w:qFormat/>
    <w:rPr>
      <w:rFonts w:ascii="Times New Roman" w:hAnsi="Times New Roman"/>
      <w:sz w:val="28"/>
      <w:szCs w:val="28"/>
    </w:rPr>
  </w:style>
  <w:style w:type="character" w:styleId="ListLabel44">
    <w:name w:val="ListLabel 44"/>
    <w:qFormat/>
    <w:rPr>
      <w:rFonts w:ascii="Times New Roman" w:hAnsi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/>
      <w:sz w:val="28"/>
      <w:szCs w:val="28"/>
    </w:rPr>
  </w:style>
  <w:style w:type="character" w:styleId="ListLabel46">
    <w:name w:val="ListLabel 46"/>
    <w:qFormat/>
    <w:rPr>
      <w:rFonts w:ascii="Times New Roman" w:hAnsi="Times New Roman"/>
      <w:sz w:val="28"/>
      <w:szCs w:val="28"/>
    </w:rPr>
  </w:style>
  <w:style w:type="character" w:styleId="ListLabel47">
    <w:name w:val="ListLabel 47"/>
    <w:qFormat/>
    <w:rPr>
      <w:rFonts w:ascii="Times New Roman" w:hAnsi="Times New Roman"/>
      <w:sz w:val="28"/>
      <w:szCs w:val="28"/>
    </w:rPr>
  </w:style>
  <w:style w:type="character" w:styleId="ListLabel48">
    <w:name w:val="ListLabel 48"/>
    <w:qFormat/>
    <w:rPr>
      <w:rFonts w:ascii="Times New Roman" w:hAnsi="Times New Roman"/>
      <w:b w:val="false"/>
      <w:i w:val="false"/>
      <w:sz w:val="28"/>
    </w:rPr>
  </w:style>
  <w:style w:type="character" w:styleId="ListLabel49">
    <w:name w:val="ListLabel 49"/>
    <w:qFormat/>
    <w:rPr>
      <w:rFonts w:ascii="Times New Roman" w:hAnsi="Times New Roman"/>
      <w:sz w:val="28"/>
      <w:szCs w:val="28"/>
    </w:rPr>
  </w:style>
  <w:style w:type="character" w:styleId="ListLabel50">
    <w:name w:val="ListLabel 50"/>
    <w:qFormat/>
    <w:rPr>
      <w:rFonts w:ascii="Times New Roman" w:hAnsi="Times New Roman"/>
      <w:b w:val="false"/>
      <w:i w:val="false"/>
      <w:sz w:val="28"/>
    </w:rPr>
  </w:style>
  <w:style w:type="character" w:styleId="ListLabel51">
    <w:name w:val="ListLabel 51"/>
    <w:qFormat/>
    <w:rPr>
      <w:rFonts w:ascii="Times New Roman" w:hAnsi="Times New Roman" w:cs="Times New Roman"/>
      <w:b/>
      <w:sz w:val="28"/>
      <w:szCs w:val="28"/>
    </w:rPr>
  </w:style>
  <w:style w:type="character" w:styleId="ListLabel52">
    <w:name w:val="ListLabel 52"/>
    <w:qFormat/>
    <w:rPr>
      <w:rFonts w:ascii="Times New Roman" w:hAnsi="Times New Roman"/>
      <w:sz w:val="28"/>
      <w:szCs w:val="28"/>
    </w:rPr>
  </w:style>
  <w:style w:type="character" w:styleId="ListLabel53">
    <w:name w:val="ListLabel 53"/>
    <w:qFormat/>
    <w:rPr>
      <w:rFonts w:ascii="Times New Roman" w:hAnsi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/>
      <w:sz w:val="28"/>
      <w:szCs w:val="28"/>
    </w:rPr>
  </w:style>
  <w:style w:type="character" w:styleId="ListLabel55">
    <w:name w:val="ListLabel 55"/>
    <w:qFormat/>
    <w:rPr>
      <w:rFonts w:ascii="Times New Roman" w:hAnsi="Times New Roman"/>
      <w:sz w:val="28"/>
      <w:szCs w:val="28"/>
    </w:rPr>
  </w:style>
  <w:style w:type="character" w:styleId="ListLabel56">
    <w:name w:val="ListLabel 56"/>
    <w:qFormat/>
    <w:rPr>
      <w:rFonts w:ascii="Times New Roman" w:hAnsi="Times New Roman"/>
      <w:sz w:val="28"/>
      <w:szCs w:val="28"/>
    </w:rPr>
  </w:style>
  <w:style w:type="character" w:styleId="ListLabel57">
    <w:name w:val="ListLabel 57"/>
    <w:qFormat/>
    <w:rPr>
      <w:rFonts w:ascii="Times New Roman" w:hAnsi="Times New Roman"/>
      <w:sz w:val="28"/>
      <w:szCs w:val="28"/>
    </w:rPr>
  </w:style>
  <w:style w:type="character" w:styleId="ListLabel58">
    <w:name w:val="ListLabel 58"/>
    <w:qFormat/>
    <w:rPr>
      <w:rFonts w:ascii="Times New Roman" w:hAnsi="Times New Roman"/>
      <w:b w:val="false"/>
      <w:i w:val="false"/>
      <w:sz w:val="28"/>
    </w:rPr>
  </w:style>
  <w:style w:type="character" w:styleId="ListLabel59">
    <w:name w:val="ListLabel 59"/>
    <w:qFormat/>
    <w:rPr>
      <w:rFonts w:ascii="Times New Roman" w:hAnsi="Times New Roman"/>
      <w:sz w:val="28"/>
      <w:szCs w:val="28"/>
    </w:rPr>
  </w:style>
  <w:style w:type="character" w:styleId="ListLabel60">
    <w:name w:val="ListLabel 60"/>
    <w:qFormat/>
    <w:rPr>
      <w:rFonts w:ascii="Times New Roman" w:hAnsi="Times New Roman"/>
      <w:b w:val="false"/>
      <w:i w:val="false"/>
      <w:sz w:val="28"/>
    </w:rPr>
  </w:style>
  <w:style w:type="character" w:styleId="ListLabel61">
    <w:name w:val="ListLabel 61"/>
    <w:qFormat/>
    <w:rPr>
      <w:rFonts w:ascii="Times New Roman" w:hAnsi="Times New Roman" w:cs="Times New Roman"/>
      <w:b/>
      <w:sz w:val="28"/>
      <w:szCs w:val="28"/>
    </w:rPr>
  </w:style>
  <w:style w:type="character" w:styleId="ListLabel62">
    <w:name w:val="ListLabel 62"/>
    <w:qFormat/>
    <w:rPr>
      <w:rFonts w:ascii="Times New Roman" w:hAnsi="Times New Roman"/>
      <w:sz w:val="28"/>
      <w:szCs w:val="28"/>
    </w:rPr>
  </w:style>
  <w:style w:type="character" w:styleId="ListLabel63">
    <w:name w:val="ListLabel 63"/>
    <w:qFormat/>
    <w:rPr>
      <w:rFonts w:ascii="Times New Roman" w:hAnsi="Times New Roman"/>
      <w:sz w:val="28"/>
      <w:szCs w:val="28"/>
    </w:rPr>
  </w:style>
  <w:style w:type="character" w:styleId="ListLabel64">
    <w:name w:val="ListLabel 64"/>
    <w:qFormat/>
    <w:rPr>
      <w:rFonts w:ascii="Times New Roman" w:hAnsi="Times New Roman"/>
      <w:sz w:val="28"/>
      <w:szCs w:val="28"/>
    </w:rPr>
  </w:style>
  <w:style w:type="character" w:styleId="ListLabel65">
    <w:name w:val="ListLabel 65"/>
    <w:qFormat/>
    <w:rPr>
      <w:rFonts w:ascii="Times New Roman" w:hAnsi="Times New Roman"/>
      <w:sz w:val="28"/>
      <w:szCs w:val="28"/>
    </w:rPr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character" w:styleId="ListLabel67">
    <w:name w:val="ListLabel 67"/>
    <w:qFormat/>
    <w:rPr>
      <w:rFonts w:ascii="Times New Roman" w:hAnsi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/>
      <w:b w:val="false"/>
      <w:i w:val="false"/>
      <w:sz w:val="28"/>
    </w:rPr>
  </w:style>
  <w:style w:type="character" w:styleId="ListLabel69">
    <w:name w:val="ListLabel 69"/>
    <w:qFormat/>
    <w:rPr>
      <w:rFonts w:ascii="Times New Roman" w:hAnsi="Times New Roman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b w:val="false"/>
      <w:i w:val="false"/>
      <w:sz w:val="28"/>
    </w:rPr>
  </w:style>
  <w:style w:type="character" w:styleId="ListLabel71">
    <w:name w:val="ListLabel 71"/>
    <w:qFormat/>
    <w:rPr>
      <w:rFonts w:ascii="Times New Roman" w:hAnsi="Times New Roman" w:cs="Times New Roman"/>
      <w:b/>
      <w:sz w:val="28"/>
      <w:szCs w:val="28"/>
    </w:rPr>
  </w:style>
  <w:style w:type="character" w:styleId="ListLabel72">
    <w:name w:val="ListLabel 72"/>
    <w:qFormat/>
    <w:rPr>
      <w:rFonts w:ascii="Times New Roman" w:hAnsi="Times New Roman"/>
      <w:sz w:val="28"/>
      <w:szCs w:val="28"/>
    </w:rPr>
  </w:style>
  <w:style w:type="character" w:styleId="ListLabel73">
    <w:name w:val="ListLabel 73"/>
    <w:qFormat/>
    <w:rPr>
      <w:rFonts w:ascii="Times New Roman" w:hAnsi="Times New Roman"/>
      <w:sz w:val="28"/>
      <w:szCs w:val="28"/>
    </w:rPr>
  </w:style>
  <w:style w:type="character" w:styleId="ListLabel74">
    <w:name w:val="ListLabel 74"/>
    <w:qFormat/>
    <w:rPr>
      <w:rFonts w:ascii="Times New Roman" w:hAnsi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/>
      <w:sz w:val="28"/>
      <w:szCs w:val="28"/>
    </w:rPr>
  </w:style>
  <w:style w:type="character" w:styleId="ListLabel76">
    <w:name w:val="ListLabel 76"/>
    <w:qFormat/>
    <w:rPr>
      <w:rFonts w:ascii="Times New Roman" w:hAnsi="Times New Roman"/>
      <w:sz w:val="28"/>
      <w:szCs w:val="28"/>
    </w:rPr>
  </w:style>
  <w:style w:type="character" w:styleId="ListLabel77">
    <w:name w:val="ListLabel 77"/>
    <w:qFormat/>
    <w:rPr>
      <w:rFonts w:ascii="Times New Roman" w:hAnsi="Times New Roman"/>
      <w:sz w:val="28"/>
      <w:szCs w:val="28"/>
    </w:rPr>
  </w:style>
  <w:style w:type="character" w:styleId="ListLabel78">
    <w:name w:val="ListLabel 78"/>
    <w:qFormat/>
    <w:rPr>
      <w:rFonts w:ascii="Times New Roman" w:hAnsi="Times New Roman"/>
      <w:b w:val="false"/>
      <w:i w:val="false"/>
      <w:sz w:val="28"/>
    </w:rPr>
  </w:style>
  <w:style w:type="character" w:styleId="ListLabel79">
    <w:name w:val="ListLabel 79"/>
    <w:qFormat/>
    <w:rPr>
      <w:rFonts w:ascii="Times New Roman" w:hAnsi="Times New Roman"/>
      <w:sz w:val="28"/>
      <w:szCs w:val="28"/>
    </w:rPr>
  </w:style>
  <w:style w:type="character" w:styleId="ListLabel80">
    <w:name w:val="ListLabel 80"/>
    <w:qFormat/>
    <w:rPr>
      <w:rFonts w:ascii="Times New Roman" w:hAnsi="Times New Roman"/>
      <w:b w:val="false"/>
      <w:i w:val="false"/>
      <w:sz w:val="28"/>
    </w:rPr>
  </w:style>
  <w:style w:type="character" w:styleId="ListLabel81">
    <w:name w:val="ListLabel 81"/>
    <w:qFormat/>
    <w:rPr>
      <w:rFonts w:ascii="Times New Roman" w:hAnsi="Times New Roman" w:cs="Times New Roman"/>
      <w:b/>
      <w:sz w:val="28"/>
      <w:szCs w:val="28"/>
    </w:rPr>
  </w:style>
  <w:style w:type="character" w:styleId="ListLabel82">
    <w:name w:val="ListLabel 82"/>
    <w:qFormat/>
    <w:rPr>
      <w:rFonts w:ascii="Times New Roman" w:hAnsi="Times New Roman"/>
      <w:sz w:val="28"/>
      <w:szCs w:val="28"/>
    </w:rPr>
  </w:style>
  <w:style w:type="character" w:styleId="ListLabel83">
    <w:name w:val="ListLabel 83"/>
    <w:qFormat/>
    <w:rPr>
      <w:rFonts w:ascii="Times New Roman" w:hAnsi="Times New Roman"/>
      <w:sz w:val="28"/>
      <w:szCs w:val="28"/>
    </w:rPr>
  </w:style>
  <w:style w:type="character" w:styleId="ListLabel84">
    <w:name w:val="ListLabel 84"/>
    <w:qFormat/>
    <w:rPr>
      <w:rFonts w:ascii="Times New Roman" w:hAnsi="Times New Roman"/>
      <w:sz w:val="28"/>
      <w:szCs w:val="28"/>
    </w:rPr>
  </w:style>
  <w:style w:type="character" w:styleId="ListLabel85">
    <w:name w:val="ListLabel 85"/>
    <w:qFormat/>
    <w:rPr>
      <w:rFonts w:ascii="Times New Roman" w:hAnsi="Times New Roman"/>
      <w:sz w:val="28"/>
      <w:szCs w:val="28"/>
    </w:rPr>
  </w:style>
  <w:style w:type="character" w:styleId="ListLabel86">
    <w:name w:val="ListLabel 86"/>
    <w:qFormat/>
    <w:rPr>
      <w:rFonts w:ascii="Times New Roman" w:hAnsi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/>
      <w:b w:val="false"/>
      <w:i w:val="false"/>
      <w:sz w:val="28"/>
    </w:rPr>
  </w:style>
  <w:style w:type="character" w:styleId="ListLabel89">
    <w:name w:val="ListLabel 89"/>
    <w:qFormat/>
    <w:rPr>
      <w:rFonts w:ascii="Times New Roman" w:hAnsi="Times New Roman"/>
      <w:sz w:val="28"/>
      <w:szCs w:val="28"/>
    </w:rPr>
  </w:style>
  <w:style w:type="character" w:styleId="ListLabel90">
    <w:name w:val="ListLabel 90"/>
    <w:qFormat/>
    <w:rPr>
      <w:rFonts w:ascii="Times New Roman" w:hAnsi="Times New Roman"/>
      <w:b w:val="false"/>
      <w:i w:val="false"/>
      <w:sz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14c51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Arial Unicode MS" w:cs="F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d40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ksgeo.ru/" TargetMode="External"/><Relationship Id="rId3" Type="http://schemas.openxmlformats.org/officeDocument/2006/relationships/hyperlink" Target="http://cksgeo.ru/" TargetMode="External"/><Relationship Id="rId4" Type="http://schemas.openxmlformats.org/officeDocument/2006/relationships/hyperlink" Target="http://cksgeo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4</Pages>
  <Words>957</Words>
  <Characters>6605</Characters>
  <CharactersWithSpaces>7556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2021-04-05T08:42:00Z</dcterms:created>
  <dc:creator>Виктория</dc:creator>
  <dc:description/>
  <dc:language>ru-RU</dc:language>
  <cp:lastModifiedBy/>
  <dcterms:modified xsi:type="dcterms:W3CDTF">2024-04-03T17:42:09Z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